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3B5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C0A" w:rsidRPr="003B5C0A">
        <w:rPr>
          <w:rFonts w:ascii="Times New Roman" w:hAnsi="Times New Roman" w:cs="Times New Roman"/>
          <w:b/>
          <w:bCs/>
          <w:sz w:val="24"/>
          <w:szCs w:val="24"/>
        </w:rPr>
        <w:t>МКОУ «Брянская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3B5C0A">
        <w:rPr>
          <w:rFonts w:ascii="Times New Roman" w:hAnsi="Times New Roman" w:cs="Times New Roman"/>
          <w:b/>
          <w:bCs/>
          <w:sz w:val="24"/>
          <w:szCs w:val="24"/>
        </w:rPr>
        <w:t>-2022г.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4610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B5C0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2E5" w:rsidRPr="006114AA" w:rsidRDefault="000E02E5" w:rsidP="000E02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социального состава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 группы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их семей.</w:t>
            </w:r>
          </w:p>
          <w:p w:rsidR="000E02E5" w:rsidRPr="006114AA" w:rsidRDefault="000E02E5" w:rsidP="000E02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  «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 риска»;</w:t>
            </w:r>
          </w:p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B5C0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0E02E5" w:rsidP="000E02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совместного плана работы с ОМВД и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B5C0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9C2162" w:rsidRDefault="009C2162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Корнеева Л.В.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B5C0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0E02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0E02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инспектора ПДН, членов Совета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Педагог- психолог Богданова И.Н.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0E02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2E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</w:t>
            </w:r>
            <w:r w:rsidRPr="000E0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взаимодействия, рефлексии, </w:t>
            </w:r>
            <w:proofErr w:type="spellStart"/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E02E5">
              <w:rPr>
                <w:rFonts w:ascii="Times New Roman" w:hAnsi="Times New Roman" w:cs="Times New Roman"/>
                <w:sz w:val="24"/>
                <w:szCs w:val="24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E02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EC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D3EC1" w:rsidRPr="00CD3EC1" w:rsidRDefault="00CD3EC1" w:rsidP="00CD3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</w:t>
            </w:r>
            <w:proofErr w:type="gramStart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</w:t>
            </w:r>
            <w:proofErr w:type="gramEnd"/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обсуждения</w:t>
            </w:r>
          </w:p>
          <w:p w:rsidR="00CD3EC1" w:rsidRPr="00CD3EC1" w:rsidRDefault="00CD3EC1" w:rsidP="00CD3E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9C2162">
              <w:rPr>
                <w:rFonts w:ascii="Times New Roman" w:hAnsi="Times New Roman" w:cs="Times New Roman"/>
                <w:sz w:val="24"/>
                <w:szCs w:val="24"/>
              </w:rPr>
              <w:t xml:space="preserve"> Капаева </w:t>
            </w:r>
            <w:proofErr w:type="gramStart"/>
            <w:r w:rsidR="009C2162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:rsidR="009C2162" w:rsidRPr="00CD3EC1" w:rsidRDefault="009C216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Гамова П.В.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D3EC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тематических видеороликов.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</w:t>
            </w:r>
            <w:proofErr w:type="gramStart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</w:t>
            </w:r>
            <w:proofErr w:type="gramEnd"/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обсуждения</w:t>
            </w:r>
          </w:p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 по ВР , 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CD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EC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CD3EC1">
              <w:rPr>
                <w:rStyle w:val="0pt"/>
                <w:rFonts w:eastAsiaTheme="minorEastAsia"/>
                <w:b w:val="0"/>
              </w:rPr>
              <w:t>Книжная выставка «Права и обязанности школьника»</w:t>
            </w:r>
          </w:p>
          <w:p w:rsidR="00CD3EC1" w:rsidRPr="00CD3EC1" w:rsidRDefault="00CD3EC1" w:rsidP="00CD3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9C2162" w:rsidRPr="00CD3EC1" w:rsidRDefault="009C216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D3EC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Конкурс плакатов </w:t>
            </w:r>
            <w:r w:rsidRPr="00CD3EC1">
              <w:rPr>
                <w:rStyle w:val="0pt"/>
                <w:rFonts w:eastAsiaTheme="minorEastAsia"/>
                <w:b w:val="0"/>
              </w:rPr>
              <w:t>«Мы разные, но мы вместе»</w:t>
            </w:r>
          </w:p>
          <w:p w:rsidR="00CD3EC1" w:rsidRPr="00CD3EC1" w:rsidRDefault="00CD3EC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CD3E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Учитель рисования,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C1">
              <w:rPr>
                <w:rFonts w:ascii="Times New Roman" w:hAnsi="Times New Roman" w:cs="Times New Roman"/>
                <w:sz w:val="24"/>
                <w:szCs w:val="24"/>
              </w:rPr>
              <w:t>Повышение  правовой грамотности в вопросах противодействия терроризму и экстремизму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461068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6114AA" w:rsidRDefault="00CD3EC1" w:rsidP="00CD3EC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CD3EC1" w:rsidRPr="006114AA" w:rsidRDefault="00CD3EC1" w:rsidP="00CD3EC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AB1DE5" w:rsidRDefault="00CD3EC1" w:rsidP="00CD3E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 молодежи  неприятия  идеологии терроризма,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CD3EC1" w:rsidP="00CD3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D3EC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D3EC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C1" w:rsidRPr="006114AA" w:rsidRDefault="00CD3EC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утверждение приказа, отбор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  подготовка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конференции.</w:t>
            </w:r>
          </w:p>
          <w:p w:rsidR="00AB1DE5" w:rsidRDefault="00CD3EC1" w:rsidP="00CD3E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6114AA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приказа об участии в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акции.Участие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6114AA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66341" w:rsidRDefault="00A66341" w:rsidP="00A663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«Герои Родины моей»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6114AA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66341" w:rsidRDefault="00A6634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в борьбе с терроризмом</w:t>
            </w:r>
          </w:p>
          <w:p w:rsidR="00AB1DE5" w:rsidRPr="00A66341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6114AA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A66341" w:rsidRDefault="00A66341" w:rsidP="00A6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AB1DE5" w:rsidRPr="00A66341" w:rsidRDefault="00A66341" w:rsidP="00A6634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«Бессмертие и слава»</w:t>
            </w:r>
          </w:p>
          <w:p w:rsidR="00AB1DE5" w:rsidRPr="00A66341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6114AA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AB1DE5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461068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активной гражданской позиции, направленной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неприятие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6634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815D22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6634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41" w:rsidRDefault="00815D22" w:rsidP="00CC1B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«Вахта Памяти»,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поддержки молодежи с активной гражданской позицией</w:t>
            </w:r>
          </w:p>
          <w:p w:rsidR="00CC1B18" w:rsidRPr="00A66341" w:rsidRDefault="00CC1B18" w:rsidP="00CC1B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1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41" w:rsidRPr="00A66341" w:rsidRDefault="00A66341" w:rsidP="00A663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Муфтията</w:t>
            </w:r>
            <w:proofErr w:type="spellEnd"/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РД:</w:t>
            </w:r>
          </w:p>
          <w:p w:rsidR="00A66341" w:rsidRPr="00A66341" w:rsidRDefault="00A66341" w:rsidP="00A663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«Мы не допустим террор»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«Мы за мир во всем мире»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«Молодежь против террора»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 Я</w:t>
            </w:r>
            <w:proofErr w:type="gramEnd"/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– часть своей страны»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«Я, ты, он, она - вместе дружная семья»</w:t>
            </w:r>
          </w:p>
          <w:p w:rsidR="00A66341" w:rsidRPr="00A66341" w:rsidRDefault="00A66341" w:rsidP="00A663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A6634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Классные часы: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 «Это мы –дети Земли»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«Россия - Родина моя» 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«Профилактика и разрешение конфликтов»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«Возьмемся за руки, друзья!»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«Мир без насилия»</w:t>
            </w:r>
          </w:p>
          <w:p w:rsidR="00A66341" w:rsidRPr="00A66341" w:rsidRDefault="00A66341" w:rsidP="00A6634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A66341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«Прививка от нацизма»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Администрация школы, классные и руководители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CC1B18" w:rsidRDefault="00CC1B18" w:rsidP="00CC1B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культуры толерантности и межнационального согласия; развитие у молодежи </w:t>
            </w:r>
            <w:r w:rsidRPr="00CC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гражданской позиции, направленной на неприятие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CC1B18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C1B1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Психологические игры и упражнения по сплоченности и толерантности в группе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CC1B18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1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815D22" w:rsidRPr="008D5BA9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18"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CC1B18" w:rsidRDefault="00CC1B18" w:rsidP="00CC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 Богданова И.Н.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 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навыков командной творческой работы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B1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Default="00CC1B1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CC1B18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CC1B18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Pr="006114AA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8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815D22" w:rsidRPr="008D5BA9" w:rsidTr="004610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C1B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учителей и школьников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C1B18" w:rsidRDefault="00CC1B1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1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C1B18" w:rsidRDefault="00CC1B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 Капаева Т.Н.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C1B18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18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C1B18" w:rsidP="00CC1B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0F043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31" w:rsidRPr="000F0431" w:rsidRDefault="000F0431" w:rsidP="000F04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815D22" w:rsidRPr="000F0431" w:rsidRDefault="00815D22" w:rsidP="000F04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рисования Наумочкина Л.А.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0F04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композиция: «День белых журавлей»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 библиотекарь Говоруха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CC1B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F0431" w:rsidRDefault="000F0431" w:rsidP="000F04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 ОУ Говоруха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Обновление информации в разделе «Информационная безопасность» на сайте;</w:t>
            </w:r>
          </w:p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Классные часы по теме «</w:t>
            </w:r>
            <w:proofErr w:type="spellStart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Киберугрозы</w:t>
            </w:r>
            <w:proofErr w:type="spellEnd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методы борьбы с ними»;</w:t>
            </w:r>
          </w:p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Освещение вопроса по проблеме информационной безопасности на родительских собраниях;</w:t>
            </w:r>
          </w:p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Организация и проведение «Недели безопасности»;</w:t>
            </w:r>
          </w:p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Освещение вопроса по проблеме - информационной безопасности на педагогическом совете;</w:t>
            </w:r>
          </w:p>
          <w:p w:rsidR="000F0431" w:rsidRPr="000F0431" w:rsidRDefault="000F0431" w:rsidP="000F04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Акция «Что я знаю о </w:t>
            </w:r>
            <w:proofErr w:type="spellStart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киберугрозах</w:t>
            </w:r>
            <w:proofErr w:type="spellEnd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»;</w:t>
            </w:r>
          </w:p>
          <w:p w:rsidR="00815D22" w:rsidRPr="000F0431" w:rsidRDefault="000F0431" w:rsidP="000F0431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31" w:rsidRPr="000F0431" w:rsidRDefault="000F0431" w:rsidP="000F043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Утверждение приказов;</w:t>
            </w:r>
          </w:p>
          <w:p w:rsidR="000F0431" w:rsidRPr="000F0431" w:rsidRDefault="000F0431" w:rsidP="000F043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 Положений</w:t>
            </w:r>
            <w:proofErr w:type="gramEnd"/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F0431" w:rsidRPr="000F0431" w:rsidRDefault="000F0431" w:rsidP="000F043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наполнение сайта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 ОУ Говоруха Т.В.,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31" w:rsidRPr="000F0431" w:rsidRDefault="000F0431" w:rsidP="000F04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компьютерной грамотности и информационной безопасности среди обучающихся колледжа;</w:t>
            </w:r>
          </w:p>
          <w:p w:rsidR="00815D22" w:rsidRDefault="000F0431" w:rsidP="000F04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0F04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F043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Совета кураторов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 Капаева Т.Н.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1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61068" w:rsidP="004610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методики своевременного выявления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Утверждение приказа об </w:t>
            </w:r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</w:t>
            </w:r>
            <w:proofErr w:type="gramStart"/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нравственного  сознания</w:t>
            </w:r>
            <w:proofErr w:type="gramEnd"/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»;</w:t>
            </w:r>
          </w:p>
          <w:p w:rsidR="00815D22" w:rsidRDefault="00461068" w:rsidP="004610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461068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Регистрация на сайте, запись на </w:t>
            </w:r>
            <w:proofErr w:type="gramStart"/>
            <w:r w:rsidRPr="004610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  для</w:t>
            </w:r>
            <w:proofErr w:type="gramEnd"/>
            <w:r w:rsidRPr="004610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прохождения дистанционных курсов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повестки дня;</w:t>
            </w:r>
          </w:p>
          <w:p w:rsidR="00815D22" w:rsidRPr="00461068" w:rsidRDefault="00461068" w:rsidP="004610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1068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Ноябрь-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тематических классных часов с приглашением родителей:</w:t>
            </w:r>
          </w:p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матери»</w:t>
            </w:r>
          </w:p>
          <w:p w:rsidR="00461068" w:rsidRPr="00461068" w:rsidRDefault="00461068" w:rsidP="0046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«Великая честь – Родине служить»</w:t>
            </w:r>
          </w:p>
          <w:p w:rsidR="00815D22" w:rsidRPr="00461068" w:rsidRDefault="00461068" w:rsidP="0046106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Ноябрь, март,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4610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жизнь школы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61068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68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C2162" w:rsidRDefault="0046106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16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C2162" w:rsidRDefault="0046106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62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proofErr w:type="spellStart"/>
            <w:r w:rsidRPr="009C2162">
              <w:rPr>
                <w:rFonts w:ascii="Times New Roman" w:eastAsia="Calibri" w:hAnsi="Times New Roman" w:cs="Times New Roman"/>
                <w:sz w:val="24"/>
                <w:szCs w:val="24"/>
              </w:rPr>
              <w:t>тренина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C216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162">
              <w:rPr>
                <w:rFonts w:ascii="Times New Roman" w:hAnsi="Times New Roman" w:cs="Times New Roman"/>
                <w:sz w:val="24"/>
                <w:szCs w:val="24"/>
              </w:rPr>
              <w:t>Педагог- психолог Богданова И.Н.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C2162" w:rsidRDefault="009C216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C2162" w:rsidRDefault="0046106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 </w:t>
            </w:r>
            <w:r w:rsidRPr="009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психологической</w:t>
            </w:r>
            <w:r w:rsidRPr="009C2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культуры </w:t>
            </w:r>
            <w:r w:rsidRPr="009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родителей</w:t>
            </w:r>
            <w:r w:rsidRPr="009C2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при общении с </w:t>
            </w:r>
            <w:r w:rsidRPr="009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C216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footerReference w:type="default" r:id="rId8"/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31" w:rsidRDefault="00A05331" w:rsidP="009C2162">
      <w:pPr>
        <w:spacing w:after="0" w:line="240" w:lineRule="auto"/>
      </w:pPr>
      <w:r>
        <w:separator/>
      </w:r>
    </w:p>
  </w:endnote>
  <w:endnote w:type="continuationSeparator" w:id="0">
    <w:p w:rsidR="00A05331" w:rsidRDefault="00A05331" w:rsidP="009C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509355"/>
      <w:docPartObj>
        <w:docPartGallery w:val="Page Numbers (Bottom of Page)"/>
        <w:docPartUnique/>
      </w:docPartObj>
    </w:sdtPr>
    <w:sdtContent>
      <w:p w:rsidR="009C2162" w:rsidRDefault="009C21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2162" w:rsidRDefault="009C21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31" w:rsidRDefault="00A05331" w:rsidP="009C2162">
      <w:pPr>
        <w:spacing w:after="0" w:line="240" w:lineRule="auto"/>
      </w:pPr>
      <w:r>
        <w:separator/>
      </w:r>
    </w:p>
  </w:footnote>
  <w:footnote w:type="continuationSeparator" w:id="0">
    <w:p w:rsidR="00A05331" w:rsidRDefault="00A05331" w:rsidP="009C2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02E5"/>
    <w:rsid w:val="000E40FB"/>
    <w:rsid w:val="000E4496"/>
    <w:rsid w:val="000E56B8"/>
    <w:rsid w:val="000E6338"/>
    <w:rsid w:val="000F0431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0A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1068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2162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5331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66341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B18"/>
    <w:rsid w:val="00CC1EDB"/>
    <w:rsid w:val="00CC3530"/>
    <w:rsid w:val="00CC7AFA"/>
    <w:rsid w:val="00CD043C"/>
    <w:rsid w:val="00CD1FBF"/>
    <w:rsid w:val="00CD396C"/>
    <w:rsid w:val="00CD3EC1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B667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CC1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9C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16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C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21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8871-A901-4701-8601-8427BAE8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14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684</cp:revision>
  <cp:lastPrinted>2021-02-04T17:20:00Z</cp:lastPrinted>
  <dcterms:created xsi:type="dcterms:W3CDTF">2021-02-01T11:15:00Z</dcterms:created>
  <dcterms:modified xsi:type="dcterms:W3CDTF">2021-09-21T21:18:00Z</dcterms:modified>
</cp:coreProperties>
</file>