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 w:rsidRPr="00B501BC">
        <w:rPr>
          <w:b/>
          <w:szCs w:val="28"/>
        </w:rPr>
        <w:t>Утверждаю: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Директор школы  </w:t>
      </w:r>
      <w:r w:rsidRPr="00B501BC">
        <w:rPr>
          <w:b/>
          <w:szCs w:val="28"/>
          <w:u w:val="single"/>
        </w:rPr>
        <w:t xml:space="preserve">             </w:t>
      </w:r>
      <w:r w:rsidRPr="00B501BC">
        <w:rPr>
          <w:b/>
          <w:szCs w:val="28"/>
        </w:rPr>
        <w:t>/</w:t>
      </w:r>
      <w:proofErr w:type="spellStart"/>
      <w:r w:rsidR="007D144C">
        <w:rPr>
          <w:b/>
          <w:szCs w:val="28"/>
        </w:rPr>
        <w:t>Валиджанова</w:t>
      </w:r>
      <w:proofErr w:type="spellEnd"/>
      <w:r w:rsidR="007D144C">
        <w:rPr>
          <w:b/>
          <w:szCs w:val="28"/>
        </w:rPr>
        <w:t xml:space="preserve"> О.Н./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572667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572667">
        <w:rPr>
          <w:b/>
          <w:sz w:val="32"/>
          <w:szCs w:val="32"/>
        </w:rPr>
        <w:t xml:space="preserve">План </w:t>
      </w:r>
      <w:proofErr w:type="gramStart"/>
      <w:r w:rsidRPr="00572667">
        <w:rPr>
          <w:b/>
          <w:sz w:val="32"/>
          <w:szCs w:val="32"/>
        </w:rPr>
        <w:t>мероприятий  «</w:t>
      </w:r>
      <w:proofErr w:type="gramEnd"/>
      <w:r w:rsidRPr="00572667">
        <w:rPr>
          <w:b/>
          <w:sz w:val="32"/>
          <w:szCs w:val="32"/>
        </w:rPr>
        <w:t xml:space="preserve">Дорожная карта» </w:t>
      </w:r>
    </w:p>
    <w:p w:rsidR="00476758" w:rsidRPr="00572667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572667">
        <w:rPr>
          <w:b/>
          <w:sz w:val="32"/>
          <w:szCs w:val="32"/>
        </w:rPr>
        <w:t>по повышению качества образования МКОУ «</w:t>
      </w:r>
      <w:r w:rsidR="007D144C" w:rsidRPr="00572667">
        <w:rPr>
          <w:b/>
          <w:sz w:val="32"/>
          <w:szCs w:val="32"/>
        </w:rPr>
        <w:t>Брянская с</w:t>
      </w:r>
      <w:r w:rsidRPr="00572667">
        <w:rPr>
          <w:b/>
          <w:sz w:val="32"/>
          <w:szCs w:val="32"/>
        </w:rPr>
        <w:t>редняя общеобразовательная школа»</w:t>
      </w:r>
    </w:p>
    <w:p w:rsidR="00476758" w:rsidRPr="00572667" w:rsidRDefault="007D144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572667">
        <w:rPr>
          <w:b/>
          <w:sz w:val="32"/>
          <w:szCs w:val="32"/>
        </w:rPr>
        <w:t>на 2020</w:t>
      </w:r>
      <w:r w:rsidR="00D9300D" w:rsidRPr="00572667">
        <w:rPr>
          <w:b/>
          <w:sz w:val="32"/>
          <w:szCs w:val="32"/>
        </w:rPr>
        <w:t xml:space="preserve"> – 20</w:t>
      </w:r>
      <w:r w:rsidRPr="00572667">
        <w:rPr>
          <w:b/>
          <w:sz w:val="32"/>
          <w:szCs w:val="32"/>
        </w:rPr>
        <w:t>21</w:t>
      </w:r>
      <w:r w:rsidR="00476758" w:rsidRPr="00572667">
        <w:rPr>
          <w:b/>
          <w:sz w:val="32"/>
          <w:szCs w:val="32"/>
        </w:rPr>
        <w:t xml:space="preserve"> </w:t>
      </w:r>
      <w:proofErr w:type="spellStart"/>
      <w:proofErr w:type="gramStart"/>
      <w:r w:rsidR="00476758" w:rsidRPr="00572667">
        <w:rPr>
          <w:b/>
          <w:sz w:val="32"/>
          <w:szCs w:val="32"/>
        </w:rPr>
        <w:t>уч.год</w:t>
      </w:r>
      <w:proofErr w:type="spellEnd"/>
      <w:proofErr w:type="gramEnd"/>
    </w:p>
    <w:p w:rsidR="00476758" w:rsidRPr="00572667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Цели:</w:t>
      </w:r>
    </w:p>
    <w:p w:rsidR="008E6FA8" w:rsidRPr="008E6FA8" w:rsidRDefault="008E6FA8" w:rsidP="008E6FA8">
      <w:pPr>
        <w:pStyle w:val="4"/>
        <w:numPr>
          <w:ilvl w:val="0"/>
          <w:numId w:val="2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>Повышение качества образования по всей школе.</w:t>
      </w:r>
    </w:p>
    <w:p w:rsidR="008E6FA8" w:rsidRPr="008E6FA8" w:rsidRDefault="008E6FA8" w:rsidP="008E6FA8">
      <w:pPr>
        <w:pStyle w:val="4"/>
        <w:numPr>
          <w:ilvl w:val="0"/>
          <w:numId w:val="2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 xml:space="preserve"> Создание условий для удовлетворения потребностей личности в образовательной подготовке.</w:t>
      </w:r>
    </w:p>
    <w:p w:rsidR="008E6FA8" w:rsidRPr="008E6FA8" w:rsidRDefault="008E6FA8" w:rsidP="008E6FA8">
      <w:pPr>
        <w:pStyle w:val="4"/>
        <w:numPr>
          <w:ilvl w:val="0"/>
          <w:numId w:val="2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 xml:space="preserve"> Совершенствование организации учебного процесса.</w:t>
      </w:r>
    </w:p>
    <w:p w:rsidR="008E6FA8" w:rsidRDefault="008E6FA8" w:rsidP="008E6FA8">
      <w:pPr>
        <w:pStyle w:val="4"/>
        <w:numPr>
          <w:ilvl w:val="0"/>
          <w:numId w:val="2"/>
        </w:numPr>
        <w:shd w:val="clear" w:color="auto" w:fill="auto"/>
        <w:ind w:left="20" w:right="220"/>
        <w:jc w:val="left"/>
      </w:pPr>
      <w:r w:rsidRPr="008E6FA8">
        <w:rPr>
          <w:sz w:val="28"/>
          <w:szCs w:val="28"/>
        </w:rPr>
        <w:t xml:space="preserve"> Совершенствование </w:t>
      </w:r>
      <w:proofErr w:type="spellStart"/>
      <w:r w:rsidRPr="008E6FA8">
        <w:rPr>
          <w:sz w:val="28"/>
          <w:szCs w:val="28"/>
        </w:rPr>
        <w:t>внутришкольной</w:t>
      </w:r>
      <w:proofErr w:type="spellEnd"/>
      <w:r w:rsidRPr="008E6FA8">
        <w:rPr>
          <w:sz w:val="28"/>
          <w:szCs w:val="28"/>
        </w:rPr>
        <w:t xml:space="preserve"> системы управления качеством образования на основе </w:t>
      </w:r>
      <w:proofErr w:type="spellStart"/>
      <w:r w:rsidRPr="008E6FA8">
        <w:rPr>
          <w:sz w:val="28"/>
          <w:szCs w:val="28"/>
        </w:rPr>
        <w:t>деятельностно-компетентностного</w:t>
      </w:r>
      <w:proofErr w:type="spellEnd"/>
      <w:r w:rsidRPr="008E6FA8">
        <w:rPr>
          <w:sz w:val="28"/>
          <w:szCs w:val="28"/>
        </w:rPr>
        <w:t xml:space="preserve"> подхода. </w:t>
      </w:r>
    </w:p>
    <w:p w:rsidR="008E6FA8" w:rsidRDefault="008E6FA8" w:rsidP="008E6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58" w:rsidRPr="007D144C" w:rsidRDefault="00476758" w:rsidP="008E6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    </w:t>
      </w:r>
    </w:p>
    <w:p w:rsidR="008E6FA8" w:rsidRPr="008E6FA8" w:rsidRDefault="008E6FA8" w:rsidP="008E6FA8">
      <w:pPr>
        <w:pStyle w:val="4"/>
        <w:numPr>
          <w:ilvl w:val="0"/>
          <w:numId w:val="5"/>
        </w:numPr>
        <w:shd w:val="clear" w:color="auto" w:fill="auto"/>
        <w:jc w:val="left"/>
        <w:rPr>
          <w:sz w:val="28"/>
          <w:szCs w:val="28"/>
        </w:rPr>
      </w:pPr>
      <w:r w:rsidRPr="008E6FA8">
        <w:rPr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8E6FA8" w:rsidRPr="008E6FA8" w:rsidRDefault="008E6FA8" w:rsidP="008E6FA8">
      <w:pPr>
        <w:pStyle w:val="4"/>
        <w:numPr>
          <w:ilvl w:val="0"/>
          <w:numId w:val="5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 xml:space="preserve"> Реализация формирующего оценивания.</w:t>
      </w:r>
    </w:p>
    <w:p w:rsidR="008E6FA8" w:rsidRPr="008E6FA8" w:rsidRDefault="008E6FA8" w:rsidP="008E6FA8">
      <w:pPr>
        <w:pStyle w:val="4"/>
        <w:numPr>
          <w:ilvl w:val="0"/>
          <w:numId w:val="5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 xml:space="preserve"> Создать условия для успешного усвоения учащимися учебных программ.</w:t>
      </w:r>
    </w:p>
    <w:p w:rsidR="008E6FA8" w:rsidRPr="008E6FA8" w:rsidRDefault="008E6FA8" w:rsidP="008E6FA8">
      <w:pPr>
        <w:pStyle w:val="4"/>
        <w:numPr>
          <w:ilvl w:val="0"/>
          <w:numId w:val="5"/>
        </w:numPr>
        <w:shd w:val="clear" w:color="auto" w:fill="auto"/>
        <w:ind w:left="20"/>
        <w:jc w:val="left"/>
        <w:rPr>
          <w:sz w:val="28"/>
          <w:szCs w:val="28"/>
        </w:rPr>
      </w:pPr>
      <w:r w:rsidRPr="008E6FA8">
        <w:rPr>
          <w:sz w:val="28"/>
          <w:szCs w:val="28"/>
        </w:rP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E6FA8" w:rsidRPr="008E6FA8" w:rsidRDefault="008E6FA8" w:rsidP="008E6FA8">
      <w:pPr>
        <w:pStyle w:val="4"/>
        <w:shd w:val="clear" w:color="auto" w:fill="auto"/>
        <w:ind w:left="120"/>
        <w:jc w:val="left"/>
        <w:rPr>
          <w:sz w:val="28"/>
          <w:szCs w:val="28"/>
        </w:rPr>
      </w:pPr>
    </w:p>
    <w:p w:rsidR="00476758" w:rsidRPr="007D144C" w:rsidRDefault="00476758" w:rsidP="008E6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476758" w:rsidRPr="007D144C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школе в 20</w:t>
      </w:r>
      <w:r w:rsid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476758" w:rsidRPr="007D144C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познавательной мотивации обучающихся (увеличение количества </w:t>
      </w:r>
      <w:proofErr w:type="gram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,</w:t>
      </w:r>
      <w:proofErr w:type="gram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7D144C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качества системы </w:t>
      </w:r>
      <w:proofErr w:type="gram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 оптимизация</w:t>
      </w:r>
      <w:proofErr w:type="gram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учебно-воспитательного процесса.</w:t>
      </w:r>
    </w:p>
    <w:p w:rsidR="00476758" w:rsidRPr="007D144C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 учащихся.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E6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spellStart"/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безотметочного</w:t>
      </w:r>
      <w:proofErr w:type="spellEnd"/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 в 1 классе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Безотметочное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Безотметочное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принципами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безотметочного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являются: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дифференцированный </w:t>
      </w:r>
      <w:proofErr w:type="gramStart"/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</w:t>
      </w:r>
      <w:proofErr w:type="gram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осуществлении оценочных и контролирующих действий;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критериальность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содержательный контроль и оценка строятся на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критериальной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 самооценки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непрерывность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 учетом непрерывности процесса обучения,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гибкость и вариативность инструментария оценки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учебном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сочетание качественной и количественной составляющих оценки</w:t>
      </w: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естественность процесса контроля и оценки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контроль и оценка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Система контроля индивидуальных достижений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2-11 классов.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контроля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месту в процессе обучения: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предварительный контроль, позволяющий определить исходный уровень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 учащихся;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компонентов учебной деятельности школьников;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содержанию: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D14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субъектам контрольно-оценочной деятельности: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572667" w:rsidRDefault="00476758" w:rsidP="00572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Формы контроля и оценки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8E6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индивидуальной динамики 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отслеживания уровня усвоения знаний и умений используются: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стартовые (входной контроль) проверочные работы;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текущие проверочные работы;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итоговые проверочные работы;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тестовые диагностические работы;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устный опрос;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чтения;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“портфолио” ученика.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Стартовая работа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Текущий контроль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Тестовая диагностическая работа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Тематическая проверочная работа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Итоговая проверочная работа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«Портфолио»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аудированием</w:t>
      </w:r>
      <w:proofErr w:type="spell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говорением, чтением, письмом.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Качественная характеристика знаний, умений и навыков составляется на основе</w:t>
      </w: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Итоговый результат усвоения предмета определяется в конце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информирования родителей о результатах </w:t>
      </w:r>
      <w:proofErr w:type="gram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развития</w:t>
      </w:r>
      <w:proofErr w:type="gramEnd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План мероприятий по повышению качества образования выпускников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5184"/>
        <w:gridCol w:w="1971"/>
        <w:gridCol w:w="1378"/>
      </w:tblGrid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подводят итоги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1.Проверка календарно-тематического планирования.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организации домашней работы выпускников.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Смотр дидактического материала для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самостоятельной  работы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4.Проведение классных, совместно с учащимися, родительских собраний в 9 –</w:t>
            </w:r>
            <w:r w:rsidR="0032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и 11–м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выборе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обучающимися предметов  для сдачи итоговой аттестации в форме ЕГЭ и ОГЭ;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  подготовки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материала для самостоятельной  работы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выпускников  при подготовке к ЕГЭ и ОГЭ  по математике, русскому языку, физике, биологии, обществознанию, английскому языку, химии, истории.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Зам.директора </w:t>
            </w:r>
          </w:p>
          <w:p w:rsidR="00476758" w:rsidRPr="007D144C" w:rsidRDefault="003200A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Корнеева Л.В.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 Классные род.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собрания.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1.Посещение администрацией предметных курсов в 9,11 классах.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2.Участие выпускников в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  и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районных предметных олимпиадах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Беседы с учащимися о выборе предметов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  пробных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1.Классно-обобщающий контроль в 11 классе.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Подведение итогов обучения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выпускников  по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математике и русскому языку в I полугодии.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Организация дополнительных занятий с учащимися, имеющими сп</w:t>
            </w:r>
            <w:r w:rsidR="0032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орные оценки по предмету, а так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со слабоуспевающими.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Проверка классных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журналов  с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целью выявления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отметок и объективности их выставления.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Беседы с учителями по организации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  усвоения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материала.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Проведение классных, совместно с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учащимися, родительских собраний о качестве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подготовки  к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1.Классно-обобщающий контроль в 9 классе.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Проверка тетрадей для контрольных работ учащихся 5-8, 10 классов.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Организация дополнительных занятий с учащимися, имеющими сп</w:t>
            </w:r>
            <w:r w:rsidR="00320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орные оценки по предмету, а также со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М/О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1.Пробные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  и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ОГЭ в 9 классе по русскому языку и математике.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Анализ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  второго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триместра по классам.</w:t>
            </w:r>
          </w:p>
          <w:p w:rsidR="00476758" w:rsidRPr="007D144C" w:rsidRDefault="00476758" w:rsidP="008E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Организация повторения по математике и русскому языку при подготовке к ЕГЭ и ОГЭ в 9-</w:t>
            </w:r>
            <w:r w:rsidR="008E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11-</w:t>
            </w:r>
            <w:r w:rsidR="008E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Ознакомление учителей, учеников и их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  с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расписанием итоговой аттестации, документацией по проведению итоговой аттестации.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   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выпускных классов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М\О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1.Организация консультаций к подготовке к ЕГЭ и ОГЭ по предметам.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 промежуточного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 знаний в 5 – 8, 10 классах.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3.Проверка классных </w:t>
            </w:r>
            <w:proofErr w:type="gram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журналов  с</w:t>
            </w:r>
            <w:proofErr w:type="gram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целью выявления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отметок и объективности их выставления.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4.Подготовка учащихся выпускных классов к итоговой аттестации в формате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Зам.директора 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</w:tc>
      </w:tr>
      <w:tr w:rsidR="00476758" w:rsidRPr="007D144C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476758" w:rsidRPr="007D144C" w:rsidRDefault="00476758" w:rsidP="008E6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76758" w:rsidRPr="008E6FA8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835"/>
        <w:gridCol w:w="3105"/>
        <w:gridCol w:w="2895"/>
      </w:tblGrid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2-9 классах.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слабоуспевающих учащихся по итогам I триместра. Возможная неблагоприятная оценочная ситуация для отдельных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10-11 классов в связи с предстоящей аттестацией.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Индивидуальная работа с учащимися 10-11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Повышение мотивации учения у слабоуспевающих. Ликвидация пробелов. Формирование духа взаимопомощи и поддержки в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коллективе учащихся. Повышение уровня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10-11 классах.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15"/>
        <w:gridCol w:w="3120"/>
        <w:gridCol w:w="3165"/>
      </w:tblGrid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Недостаточная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Трудности,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щадящего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Быстрое и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безболезненное привыкание к новым предметам. Повышение учебной мотивации учащихся.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8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Четкая и успешная сдача экзаменов.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2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32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5A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3249"/>
        <w:gridCol w:w="2547"/>
        <w:gridCol w:w="2905"/>
      </w:tblGrid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Недостаточная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адаптированность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родительских собраний.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Четкость в организации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режима занятий, привыкание учащихся к учебному году.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накопляемостью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Недостаточная информация о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качестве оценок.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неуспевающих.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собеседования с родителями и учащимися, выработка программы помощи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 под контролем учителя.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уровня знаний указанных учащихся, ликвидация пробелов.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7D144C" w:rsidTr="003200A8">
        <w:trPr>
          <w:tblCellSpacing w:w="0" w:type="dxa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5A2EE9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Критерии и показатели</w:t>
      </w: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оценки качества образования в школе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5A2EE9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«Формирование функциональной грамотности (предметных компетенций</w:t>
      </w:r>
      <w:r w:rsidRPr="005A2EE9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5386"/>
      </w:tblGrid>
      <w:tr w:rsidR="00476758" w:rsidRPr="007D144C" w:rsidTr="005A2EE9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5A2EE9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«Формирование социальных компетенций»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295"/>
      </w:tblGrid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76758" w:rsidRPr="005A2EE9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Критерий «Формирование поликультурных компетенций»</w:t>
      </w: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295"/>
      </w:tblGrid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эмпатия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толерантность.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конкурсах, проектах.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«Формирование коммуникативных компетенций»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5145"/>
      </w:tblGrid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представить себя.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Читательская активность.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 </w:t>
      </w:r>
      <w:proofErr w:type="gramStart"/>
      <w:r w:rsidRPr="005A2EE9">
        <w:rPr>
          <w:rFonts w:ascii="Times New Roman" w:eastAsia="Times New Roman" w:hAnsi="Times New Roman" w:cs="Times New Roman"/>
          <w:sz w:val="28"/>
          <w:szCs w:val="28"/>
          <w:lang w:eastAsia="ru-RU"/>
        </w:rPr>
        <w:t>« </w:t>
      </w: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proofErr w:type="gramEnd"/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информационных компетенций»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735"/>
      </w:tblGrid>
      <w:tr w:rsidR="00476758" w:rsidRPr="007D144C" w:rsidTr="005A2EE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учебной деятельности учащихся (в электронном виде).</w:t>
            </w:r>
          </w:p>
        </w:tc>
        <w:bookmarkStart w:id="0" w:name="_GoBack"/>
        <w:bookmarkEnd w:id="0"/>
      </w:tr>
      <w:tr w:rsidR="00476758" w:rsidRPr="007D144C" w:rsidTr="005A2EE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Предъявленный продукт.</w:t>
            </w:r>
          </w:p>
        </w:tc>
      </w:tr>
    </w:tbl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«Формирование интеллектуальных компетенций»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5286"/>
      </w:tblGrid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творческих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Награды различного уровня. Реестр </w:t>
            </w: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участников конкурсных мероприятий.</w:t>
            </w:r>
          </w:p>
        </w:tc>
      </w:tr>
    </w:tbl>
    <w:p w:rsidR="00476758" w:rsidRPr="00572667" w:rsidRDefault="00476758" w:rsidP="00572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76758" w:rsidRPr="005A2EE9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«Общекультурные компетенции»</w:t>
      </w: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6758" w:rsidRPr="007D144C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5571"/>
      </w:tblGrid>
      <w:tr w:rsidR="00476758" w:rsidRPr="007D144C" w:rsidTr="005A2EE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7D144C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культуры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здоровьеформирующих</w:t>
            </w:r>
            <w:proofErr w:type="spellEnd"/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7D144C" w:rsidTr="005A2EE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7D144C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Pr="007D144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7D144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7D144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7D144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7D144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Pr="007D144C" w:rsidRDefault="003D0A9B">
      <w:pPr>
        <w:rPr>
          <w:rFonts w:ascii="Times New Roman" w:hAnsi="Times New Roman" w:cs="Times New Roman"/>
          <w:sz w:val="28"/>
          <w:szCs w:val="28"/>
        </w:rPr>
      </w:pPr>
    </w:p>
    <w:sectPr w:rsidR="003D0A9B" w:rsidRPr="007D144C" w:rsidSect="003200A8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E3B2B"/>
    <w:multiLevelType w:val="multilevel"/>
    <w:tmpl w:val="9774B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C967D40"/>
    <w:multiLevelType w:val="multilevel"/>
    <w:tmpl w:val="9774B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E140BA9"/>
    <w:multiLevelType w:val="multilevel"/>
    <w:tmpl w:val="E5EEA2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F8F7769"/>
    <w:multiLevelType w:val="multilevel"/>
    <w:tmpl w:val="9774B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758"/>
    <w:rsid w:val="000C25FD"/>
    <w:rsid w:val="003200A8"/>
    <w:rsid w:val="003D0A9B"/>
    <w:rsid w:val="00476758"/>
    <w:rsid w:val="004C2BB0"/>
    <w:rsid w:val="00572667"/>
    <w:rsid w:val="005A2EE9"/>
    <w:rsid w:val="007D144C"/>
    <w:rsid w:val="008E6FA8"/>
    <w:rsid w:val="009353B4"/>
    <w:rsid w:val="00B44726"/>
    <w:rsid w:val="00B501BC"/>
    <w:rsid w:val="00D673E2"/>
    <w:rsid w:val="00D9300D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24FB"/>
  <w15:docId w15:val="{6BEAD529-C2FE-441B-A2CF-3890C6E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locked/>
    <w:rsid w:val="008E6F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4"/>
    <w:rsid w:val="008E6FA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48901-38D7-4C68-A805-1EA9700F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Лиля</cp:lastModifiedBy>
  <cp:revision>7</cp:revision>
  <cp:lastPrinted>2017-04-05T06:38:00Z</cp:lastPrinted>
  <dcterms:created xsi:type="dcterms:W3CDTF">2017-04-05T06:59:00Z</dcterms:created>
  <dcterms:modified xsi:type="dcterms:W3CDTF">2020-09-12T17:27:00Z</dcterms:modified>
</cp:coreProperties>
</file>